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41C4F" w14:textId="07DACDD4" w:rsidR="00135775" w:rsidRDefault="00502EA5" w:rsidP="008606E4">
      <w:pPr>
        <w:spacing w:after="120"/>
        <w:jc w:val="both"/>
        <w:rPr>
          <w:rFonts w:ascii="Arial" w:hAnsi="Arial" w:cs="Arial"/>
        </w:rPr>
      </w:pPr>
      <w:bookmarkStart w:id="0" w:name="_GoBack"/>
      <w:bookmarkEnd w:id="0"/>
      <w:r w:rsidRPr="00502EA5">
        <w:rPr>
          <w:rFonts w:ascii="Arial" w:hAnsi="Arial" w:cs="Arial"/>
        </w:rPr>
        <w:t xml:space="preserve">The program provides eligible </w:t>
      </w:r>
      <w:r w:rsidR="005714CD">
        <w:rPr>
          <w:rFonts w:ascii="Arial" w:hAnsi="Arial" w:cs="Arial"/>
        </w:rPr>
        <w:t xml:space="preserve">general service </w:t>
      </w:r>
      <w:r w:rsidRPr="00502EA5">
        <w:rPr>
          <w:rFonts w:ascii="Arial" w:hAnsi="Arial" w:cs="Arial"/>
        </w:rPr>
        <w:t xml:space="preserve">customers with a full energy </w:t>
      </w:r>
      <w:r w:rsidR="005714CD">
        <w:rPr>
          <w:rFonts w:ascii="Arial" w:hAnsi="Arial" w:cs="Arial"/>
        </w:rPr>
        <w:t xml:space="preserve">survey of their business. Customers must schedule an energy survey to receive a one-time program allowance of </w:t>
      </w:r>
      <w:r w:rsidR="005714CD" w:rsidRPr="005714CD">
        <w:rPr>
          <w:rFonts w:ascii="Arial" w:hAnsi="Arial" w:cs="Arial"/>
          <w:b/>
        </w:rPr>
        <w:t>$1,000</w:t>
      </w:r>
      <w:r w:rsidR="005714CD">
        <w:rPr>
          <w:rFonts w:ascii="Arial" w:hAnsi="Arial" w:cs="Arial"/>
          <w:b/>
        </w:rPr>
        <w:t xml:space="preserve"> </w:t>
      </w:r>
      <w:r w:rsidR="008606E4" w:rsidRPr="008606E4">
        <w:rPr>
          <w:rFonts w:ascii="Arial" w:hAnsi="Arial" w:cs="Arial"/>
        </w:rPr>
        <w:t>for the installation of specified energy measures</w:t>
      </w:r>
      <w:r w:rsidR="008606E4">
        <w:rPr>
          <w:rFonts w:ascii="Arial" w:hAnsi="Arial" w:cs="Arial"/>
          <w:b/>
        </w:rPr>
        <w:t xml:space="preserve"> </w:t>
      </w:r>
      <w:r w:rsidR="005714CD">
        <w:rPr>
          <w:rFonts w:ascii="Arial" w:hAnsi="Arial" w:cs="Arial"/>
        </w:rPr>
        <w:t>every two years.</w:t>
      </w:r>
      <w:r w:rsidR="008606E4">
        <w:rPr>
          <w:rFonts w:ascii="Arial" w:hAnsi="Arial" w:cs="Arial"/>
        </w:rPr>
        <w:t xml:space="preserve"> </w:t>
      </w:r>
      <w:r w:rsidRPr="00502EA5">
        <w:rPr>
          <w:rFonts w:ascii="Arial" w:hAnsi="Arial" w:cs="Arial"/>
        </w:rPr>
        <w:t>Measures included with this program are energy efficient lighting</w:t>
      </w:r>
      <w:r w:rsidR="00EC2CF4">
        <w:rPr>
          <w:rFonts w:ascii="Arial" w:hAnsi="Arial" w:cs="Arial"/>
        </w:rPr>
        <w:t xml:space="preserve">, </w:t>
      </w:r>
      <w:r w:rsidR="005543AB">
        <w:rPr>
          <w:rFonts w:ascii="Arial" w:hAnsi="Arial" w:cs="Arial"/>
        </w:rPr>
        <w:t xml:space="preserve">refrigeration upgrades, </w:t>
      </w:r>
      <w:r w:rsidR="00EC2CF4">
        <w:rPr>
          <w:rFonts w:ascii="Arial" w:hAnsi="Arial" w:cs="Arial"/>
        </w:rPr>
        <w:t>HVAC tune-ups etc..</w:t>
      </w:r>
      <w:r w:rsidRPr="00502EA5">
        <w:rPr>
          <w:rFonts w:ascii="Arial" w:hAnsi="Arial" w:cs="Arial"/>
        </w:rPr>
        <w:t xml:space="preserve">. The program is provided on a first-come, first-served basis until program funds are </w:t>
      </w:r>
      <w:r w:rsidR="00EC2CF4">
        <w:rPr>
          <w:rFonts w:ascii="Arial" w:hAnsi="Arial" w:cs="Arial"/>
        </w:rPr>
        <w:t>depleted</w:t>
      </w:r>
      <w:r w:rsidRPr="00502EA5">
        <w:rPr>
          <w:rFonts w:ascii="Arial" w:hAnsi="Arial" w:cs="Arial"/>
        </w:rPr>
        <w:t>. This program may be modified or terminated without prior notice.</w:t>
      </w:r>
    </w:p>
    <w:p w14:paraId="6DB37D15" w14:textId="145CB673" w:rsidR="0024625F" w:rsidRPr="009D63CE" w:rsidRDefault="00EC2CF4" w:rsidP="00ED3A85">
      <w:pPr>
        <w:tabs>
          <w:tab w:val="left" w:pos="3744"/>
        </w:tabs>
        <w:spacing w:after="0"/>
        <w:rPr>
          <w:rFonts w:ascii="Arial" w:hAnsi="Arial" w:cs="Arial"/>
        </w:rPr>
      </w:pPr>
      <w:r>
        <w:rPr>
          <w:rFonts w:ascii="Arial" w:hAnsi="Arial" w:cs="Arial"/>
        </w:rPr>
        <w:tab/>
      </w:r>
    </w:p>
    <w:tbl>
      <w:tblPr>
        <w:tblStyle w:val="TableGrid"/>
        <w:tblW w:w="9445" w:type="dxa"/>
        <w:tblLook w:val="04A0" w:firstRow="1" w:lastRow="0" w:firstColumn="1" w:lastColumn="0" w:noHBand="0" w:noVBand="1"/>
      </w:tblPr>
      <w:tblGrid>
        <w:gridCol w:w="805"/>
        <w:gridCol w:w="1532"/>
        <w:gridCol w:w="1708"/>
        <w:gridCol w:w="810"/>
        <w:gridCol w:w="180"/>
        <w:gridCol w:w="1530"/>
        <w:gridCol w:w="1080"/>
        <w:gridCol w:w="1800"/>
      </w:tblGrid>
      <w:tr w:rsidR="00AA71E4" w:rsidRPr="00E1401E" w14:paraId="3E0ECF81" w14:textId="77777777" w:rsidTr="00B42DE2">
        <w:trPr>
          <w:trHeight w:val="314"/>
        </w:trPr>
        <w:tc>
          <w:tcPr>
            <w:tcW w:w="9445" w:type="dxa"/>
            <w:gridSpan w:val="8"/>
            <w:shd w:val="clear" w:color="auto" w:fill="2E3192"/>
            <w:vAlign w:val="center"/>
          </w:tcPr>
          <w:p w14:paraId="19D290EF" w14:textId="77777777" w:rsidR="00AA71E4" w:rsidRPr="00E1401E" w:rsidRDefault="00502EA5" w:rsidP="00AA71E4">
            <w:pPr>
              <w:rPr>
                <w:rFonts w:ascii="Arial" w:hAnsi="Arial" w:cs="Arial"/>
                <w:b/>
              </w:rPr>
            </w:pPr>
            <w:r>
              <w:rPr>
                <w:rFonts w:ascii="Arial" w:hAnsi="Arial" w:cs="Arial"/>
                <w:b/>
              </w:rPr>
              <w:t>Customer</w:t>
            </w:r>
            <w:r w:rsidR="00AA71E4" w:rsidRPr="00E1401E">
              <w:rPr>
                <w:rFonts w:ascii="Arial" w:hAnsi="Arial" w:cs="Arial"/>
                <w:b/>
              </w:rPr>
              <w:t xml:space="preserve"> Information</w:t>
            </w:r>
          </w:p>
        </w:tc>
      </w:tr>
      <w:tr w:rsidR="009D63CE" w:rsidRPr="00E1401E" w14:paraId="74C45246" w14:textId="77777777" w:rsidTr="009D63CE">
        <w:trPr>
          <w:trHeight w:val="323"/>
        </w:trPr>
        <w:tc>
          <w:tcPr>
            <w:tcW w:w="2337" w:type="dxa"/>
            <w:gridSpan w:val="2"/>
          </w:tcPr>
          <w:p w14:paraId="593B67EC" w14:textId="41BADE8A" w:rsidR="009D63CE" w:rsidRPr="00E1401E" w:rsidRDefault="009E1CA9" w:rsidP="009E1CA9">
            <w:r>
              <w:t>IPUC</w:t>
            </w:r>
            <w:r w:rsidR="009D63CE">
              <w:t xml:space="preserve"> Account</w:t>
            </w:r>
            <w:r>
              <w:t xml:space="preserve"> Number</w:t>
            </w:r>
            <w:r w:rsidR="009D63CE">
              <w:t xml:space="preserve"> </w:t>
            </w:r>
          </w:p>
        </w:tc>
        <w:tc>
          <w:tcPr>
            <w:tcW w:w="7108" w:type="dxa"/>
            <w:gridSpan w:val="6"/>
          </w:tcPr>
          <w:p w14:paraId="01C4C4F3" w14:textId="77777777" w:rsidR="009D63CE" w:rsidRPr="00E1401E" w:rsidRDefault="009D63CE"/>
        </w:tc>
      </w:tr>
      <w:tr w:rsidR="005543AB" w:rsidRPr="00E1401E" w14:paraId="37E2486F" w14:textId="77777777" w:rsidTr="009D63CE">
        <w:trPr>
          <w:trHeight w:val="323"/>
        </w:trPr>
        <w:tc>
          <w:tcPr>
            <w:tcW w:w="2337" w:type="dxa"/>
            <w:gridSpan w:val="2"/>
          </w:tcPr>
          <w:p w14:paraId="7F411D7A" w14:textId="6FC4AD93" w:rsidR="005543AB" w:rsidRDefault="005543AB">
            <w:r>
              <w:t>DBA Business Name</w:t>
            </w:r>
          </w:p>
        </w:tc>
        <w:tc>
          <w:tcPr>
            <w:tcW w:w="7108" w:type="dxa"/>
            <w:gridSpan w:val="6"/>
          </w:tcPr>
          <w:p w14:paraId="0014C550" w14:textId="77777777" w:rsidR="005543AB" w:rsidRPr="00E1401E" w:rsidRDefault="005543AB"/>
        </w:tc>
      </w:tr>
      <w:tr w:rsidR="00AA71E4" w:rsidRPr="00E1401E" w14:paraId="24A36347" w14:textId="77777777" w:rsidTr="005543AB">
        <w:trPr>
          <w:trHeight w:val="422"/>
        </w:trPr>
        <w:tc>
          <w:tcPr>
            <w:tcW w:w="2337" w:type="dxa"/>
            <w:gridSpan w:val="2"/>
          </w:tcPr>
          <w:p w14:paraId="2A9549E2" w14:textId="6743CF5E" w:rsidR="00AA71E4" w:rsidRPr="00E1401E" w:rsidRDefault="008D7636">
            <w:r>
              <w:t>Customer Name</w:t>
            </w:r>
          </w:p>
        </w:tc>
        <w:tc>
          <w:tcPr>
            <w:tcW w:w="2698" w:type="dxa"/>
            <w:gridSpan w:val="3"/>
          </w:tcPr>
          <w:p w14:paraId="3C4036A6" w14:textId="77777777" w:rsidR="00AA71E4" w:rsidRPr="008D7636" w:rsidRDefault="008D7636">
            <w:pPr>
              <w:rPr>
                <w:sz w:val="18"/>
              </w:rPr>
            </w:pPr>
            <w:r w:rsidRPr="008D7636">
              <w:rPr>
                <w:sz w:val="18"/>
              </w:rPr>
              <w:t>Last</w:t>
            </w:r>
          </w:p>
        </w:tc>
        <w:tc>
          <w:tcPr>
            <w:tcW w:w="2610" w:type="dxa"/>
            <w:gridSpan w:val="2"/>
          </w:tcPr>
          <w:p w14:paraId="067D4617" w14:textId="77777777" w:rsidR="00AA71E4" w:rsidRPr="008D7636" w:rsidRDefault="008D7636">
            <w:pPr>
              <w:rPr>
                <w:sz w:val="18"/>
              </w:rPr>
            </w:pPr>
            <w:r w:rsidRPr="008D7636">
              <w:rPr>
                <w:sz w:val="18"/>
              </w:rPr>
              <w:t>First</w:t>
            </w:r>
          </w:p>
        </w:tc>
        <w:tc>
          <w:tcPr>
            <w:tcW w:w="1800" w:type="dxa"/>
          </w:tcPr>
          <w:p w14:paraId="0EF69449" w14:textId="77777777" w:rsidR="00AA71E4" w:rsidRPr="008D7636" w:rsidRDefault="008D7636">
            <w:pPr>
              <w:rPr>
                <w:sz w:val="18"/>
              </w:rPr>
            </w:pPr>
            <w:r w:rsidRPr="008D7636">
              <w:rPr>
                <w:sz w:val="18"/>
              </w:rPr>
              <w:t>Middle Initial</w:t>
            </w:r>
          </w:p>
        </w:tc>
      </w:tr>
      <w:tr w:rsidR="009D63CE" w:rsidRPr="00E1401E" w14:paraId="662A08F9" w14:textId="77777777" w:rsidTr="005543AB">
        <w:trPr>
          <w:trHeight w:val="359"/>
        </w:trPr>
        <w:tc>
          <w:tcPr>
            <w:tcW w:w="2337" w:type="dxa"/>
            <w:gridSpan w:val="2"/>
          </w:tcPr>
          <w:p w14:paraId="2B245B75" w14:textId="77777777" w:rsidR="009D63CE" w:rsidRDefault="009D63CE">
            <w:r>
              <w:t>Daytime Phone</w:t>
            </w:r>
          </w:p>
        </w:tc>
        <w:tc>
          <w:tcPr>
            <w:tcW w:w="2698" w:type="dxa"/>
            <w:gridSpan w:val="3"/>
          </w:tcPr>
          <w:p w14:paraId="2CD567FA" w14:textId="77777777" w:rsidR="009D63CE" w:rsidRPr="008D7636" w:rsidRDefault="009D63CE">
            <w:pPr>
              <w:rPr>
                <w:sz w:val="18"/>
              </w:rPr>
            </w:pPr>
          </w:p>
        </w:tc>
        <w:tc>
          <w:tcPr>
            <w:tcW w:w="4410" w:type="dxa"/>
            <w:gridSpan w:val="3"/>
          </w:tcPr>
          <w:p w14:paraId="0E5ECEA3" w14:textId="26A22710" w:rsidR="009D63CE" w:rsidRPr="008D7636" w:rsidRDefault="009D63CE">
            <w:pPr>
              <w:rPr>
                <w:sz w:val="18"/>
              </w:rPr>
            </w:pPr>
            <w:r>
              <w:rPr>
                <w:sz w:val="18"/>
              </w:rPr>
              <w:t>Email</w:t>
            </w:r>
          </w:p>
        </w:tc>
      </w:tr>
      <w:tr w:rsidR="00AA71E4" w:rsidRPr="00E1401E" w14:paraId="6258C69B" w14:textId="77777777" w:rsidTr="009D63CE">
        <w:trPr>
          <w:trHeight w:val="386"/>
        </w:trPr>
        <w:tc>
          <w:tcPr>
            <w:tcW w:w="2337" w:type="dxa"/>
            <w:gridSpan w:val="2"/>
          </w:tcPr>
          <w:p w14:paraId="75A7166A" w14:textId="3A61B892" w:rsidR="00AA71E4" w:rsidRPr="00E1401E" w:rsidRDefault="005543AB">
            <w:r>
              <w:t xml:space="preserve">Business </w:t>
            </w:r>
            <w:r w:rsidR="00AA71E4" w:rsidRPr="00E1401E">
              <w:t>Address</w:t>
            </w:r>
          </w:p>
        </w:tc>
        <w:tc>
          <w:tcPr>
            <w:tcW w:w="7108" w:type="dxa"/>
            <w:gridSpan w:val="6"/>
          </w:tcPr>
          <w:p w14:paraId="2613D82C" w14:textId="77777777" w:rsidR="00AA71E4" w:rsidRPr="00E1401E" w:rsidRDefault="00AA71E4"/>
        </w:tc>
      </w:tr>
      <w:tr w:rsidR="00AA71E4" w:rsidRPr="00E1401E" w14:paraId="35A30CFA" w14:textId="77777777" w:rsidTr="00467DA1">
        <w:trPr>
          <w:trHeight w:val="395"/>
        </w:trPr>
        <w:tc>
          <w:tcPr>
            <w:tcW w:w="805" w:type="dxa"/>
          </w:tcPr>
          <w:p w14:paraId="02C8121D" w14:textId="77777777" w:rsidR="00AA71E4" w:rsidRPr="00E1401E" w:rsidRDefault="00AA71E4">
            <w:r w:rsidRPr="00E1401E">
              <w:t>City</w:t>
            </w:r>
          </w:p>
        </w:tc>
        <w:tc>
          <w:tcPr>
            <w:tcW w:w="3240" w:type="dxa"/>
            <w:gridSpan w:val="2"/>
          </w:tcPr>
          <w:p w14:paraId="506B81EE" w14:textId="77777777" w:rsidR="00AA71E4" w:rsidRPr="00E1401E" w:rsidRDefault="00AA71E4"/>
        </w:tc>
        <w:tc>
          <w:tcPr>
            <w:tcW w:w="810" w:type="dxa"/>
          </w:tcPr>
          <w:p w14:paraId="4764656C" w14:textId="77777777" w:rsidR="00AA71E4" w:rsidRPr="00E1401E" w:rsidRDefault="00AA71E4">
            <w:r w:rsidRPr="00E1401E">
              <w:t>State</w:t>
            </w:r>
          </w:p>
        </w:tc>
        <w:tc>
          <w:tcPr>
            <w:tcW w:w="1710" w:type="dxa"/>
            <w:gridSpan w:val="2"/>
          </w:tcPr>
          <w:p w14:paraId="7193C888" w14:textId="77777777" w:rsidR="00AA71E4" w:rsidRPr="00E1401E" w:rsidRDefault="00AA71E4"/>
        </w:tc>
        <w:tc>
          <w:tcPr>
            <w:tcW w:w="1080" w:type="dxa"/>
          </w:tcPr>
          <w:p w14:paraId="4D81039D" w14:textId="77777777" w:rsidR="00AA71E4" w:rsidRPr="00E1401E" w:rsidRDefault="00AA71E4">
            <w:r w:rsidRPr="00E1401E">
              <w:t>Zip Code</w:t>
            </w:r>
          </w:p>
        </w:tc>
        <w:tc>
          <w:tcPr>
            <w:tcW w:w="1800" w:type="dxa"/>
          </w:tcPr>
          <w:p w14:paraId="697481C3" w14:textId="77777777" w:rsidR="00AA71E4" w:rsidRPr="00E1401E" w:rsidRDefault="00AA71E4"/>
        </w:tc>
      </w:tr>
    </w:tbl>
    <w:p w14:paraId="5EC1B2D7" w14:textId="77777777" w:rsidR="00452690" w:rsidRPr="00EA5FC2" w:rsidRDefault="00452690" w:rsidP="00EA5FC2"/>
    <w:p w14:paraId="46BA04DC" w14:textId="72D8A05D" w:rsidR="00EA5FC2" w:rsidRPr="00EE0673" w:rsidRDefault="00EE0673" w:rsidP="00EA5FC2">
      <w:pPr>
        <w:rPr>
          <w:b/>
        </w:rPr>
      </w:pPr>
      <w:r w:rsidRPr="00EE0673">
        <w:rPr>
          <w:b/>
        </w:rPr>
        <w:t>Program Terms and Conditions</w:t>
      </w:r>
      <w:r>
        <w:rPr>
          <w:b/>
        </w:rPr>
        <w:t>:</w:t>
      </w:r>
    </w:p>
    <w:p w14:paraId="20C030AC" w14:textId="1D3D918A" w:rsidR="00DA356F" w:rsidRPr="006D5B42" w:rsidRDefault="00DA356F" w:rsidP="00DA356F">
      <w:pPr>
        <w:numPr>
          <w:ilvl w:val="0"/>
          <w:numId w:val="5"/>
        </w:numPr>
        <w:tabs>
          <w:tab w:val="clear" w:pos="720"/>
          <w:tab w:val="num" w:pos="360"/>
        </w:tabs>
        <w:spacing w:after="0" w:line="240" w:lineRule="auto"/>
        <w:ind w:left="360"/>
        <w:jc w:val="both"/>
      </w:pPr>
      <w:r w:rsidRPr="006D5B42">
        <w:t xml:space="preserve">Participants are limited to </w:t>
      </w:r>
      <w:r>
        <w:t>IPUC</w:t>
      </w:r>
      <w:r w:rsidRPr="006D5B42">
        <w:t xml:space="preserve"> and its electric customers with all associated utility accounts in good standing. </w:t>
      </w:r>
    </w:p>
    <w:p w14:paraId="19408AFD" w14:textId="38F8249B" w:rsidR="00DA356F" w:rsidRDefault="00DA356F" w:rsidP="00DA356F">
      <w:pPr>
        <w:numPr>
          <w:ilvl w:val="0"/>
          <w:numId w:val="5"/>
        </w:numPr>
        <w:tabs>
          <w:tab w:val="clear" w:pos="720"/>
          <w:tab w:val="num" w:pos="360"/>
        </w:tabs>
        <w:spacing w:after="0" w:line="240" w:lineRule="auto"/>
        <w:ind w:left="360"/>
        <w:jc w:val="both"/>
      </w:pPr>
      <w:r>
        <w:t xml:space="preserve">The Utilities Director or designee </w:t>
      </w:r>
      <w:r w:rsidRPr="006D5B42">
        <w:t xml:space="preserve">reserves the right to </w:t>
      </w:r>
      <w:r>
        <w:t xml:space="preserve">temporarily </w:t>
      </w:r>
      <w:r w:rsidRPr="006D5B42">
        <w:t>suspend</w:t>
      </w:r>
      <w:r>
        <w:t xml:space="preserve"> the EE Program, or any component thereof, at any time. However, </w:t>
      </w:r>
      <w:r w:rsidRPr="006D5B42">
        <w:t>cancel</w:t>
      </w:r>
      <w:r>
        <w:t>ation</w:t>
      </w:r>
      <w:r w:rsidRPr="006D5B42">
        <w:t xml:space="preserve"> </w:t>
      </w:r>
      <w:r>
        <w:t xml:space="preserve">of </w:t>
      </w:r>
      <w:r w:rsidRPr="006D5B42">
        <w:t xml:space="preserve">or </w:t>
      </w:r>
      <w:r>
        <w:t xml:space="preserve">any permanent </w:t>
      </w:r>
      <w:r w:rsidRPr="006D5B42">
        <w:t>modif</w:t>
      </w:r>
      <w:r>
        <w:t>ications</w:t>
      </w:r>
      <w:r w:rsidRPr="006D5B42">
        <w:t xml:space="preserve"> </w:t>
      </w:r>
      <w:r>
        <w:t xml:space="preserve">to </w:t>
      </w:r>
      <w:r w:rsidRPr="006D5B42">
        <w:t xml:space="preserve">the EE Program </w:t>
      </w:r>
      <w:r>
        <w:t xml:space="preserve">must be approved by way of IPUC </w:t>
      </w:r>
      <w:r w:rsidR="009E1CA9">
        <w:t xml:space="preserve">Board </w:t>
      </w:r>
      <w:r>
        <w:t>action.</w:t>
      </w:r>
      <w:r w:rsidRPr="006D5B42">
        <w:t xml:space="preserve"> </w:t>
      </w:r>
    </w:p>
    <w:p w14:paraId="720CEB99" w14:textId="3C0B0DF5" w:rsidR="00DA356F" w:rsidRPr="006D5B42" w:rsidRDefault="00DA356F" w:rsidP="00DA356F">
      <w:pPr>
        <w:numPr>
          <w:ilvl w:val="0"/>
          <w:numId w:val="5"/>
        </w:numPr>
        <w:tabs>
          <w:tab w:val="clear" w:pos="720"/>
          <w:tab w:val="num" w:pos="360"/>
        </w:tabs>
        <w:spacing w:after="0" w:line="240" w:lineRule="auto"/>
        <w:ind w:left="360"/>
        <w:jc w:val="both"/>
      </w:pPr>
      <w:r>
        <w:t>P</w:t>
      </w:r>
      <w:r w:rsidRPr="006D5B42">
        <w:t>ayments</w:t>
      </w:r>
      <w:r>
        <w:t xml:space="preserve"> issued</w:t>
      </w:r>
      <w:r w:rsidRPr="006D5B42">
        <w:t xml:space="preserve"> under </w:t>
      </w:r>
      <w:r>
        <w:t>EE</w:t>
      </w:r>
      <w:r w:rsidRPr="006D5B42">
        <w:t xml:space="preserve"> </w:t>
      </w:r>
      <w:r>
        <w:t>P</w:t>
      </w:r>
      <w:r w:rsidRPr="006D5B42">
        <w:t xml:space="preserve">rogram </w:t>
      </w:r>
      <w:r>
        <w:t>C</w:t>
      </w:r>
      <w:r w:rsidRPr="006D5B42">
        <w:t xml:space="preserve">ategories </w:t>
      </w:r>
      <w:r>
        <w:t>are</w:t>
      </w:r>
      <w:r w:rsidRPr="006D5B42">
        <w:t xml:space="preserve"> limited to the availability of funds on a </w:t>
      </w:r>
      <w:r>
        <w:t>two-</w:t>
      </w:r>
      <w:r w:rsidRPr="006D5B42">
        <w:t>fiscal year basis.</w:t>
      </w:r>
    </w:p>
    <w:p w14:paraId="327A8146" w14:textId="119BBD50" w:rsidR="00DA356F" w:rsidRPr="006D5B42" w:rsidRDefault="00DA356F" w:rsidP="00DA356F">
      <w:pPr>
        <w:numPr>
          <w:ilvl w:val="0"/>
          <w:numId w:val="5"/>
        </w:numPr>
        <w:tabs>
          <w:tab w:val="clear" w:pos="720"/>
          <w:tab w:val="num" w:pos="360"/>
        </w:tabs>
        <w:spacing w:after="0" w:line="240" w:lineRule="auto"/>
        <w:ind w:left="360"/>
        <w:jc w:val="both"/>
      </w:pPr>
      <w:r w:rsidRPr="006D5B42">
        <w:t>Independent of the EE Program payment, eligible energy efficiency projects must be cost effective from the customer’s perspective based upon the value of total estimated energy savings over the life of the installed measures.</w:t>
      </w:r>
      <w:r>
        <w:t xml:space="preserve"> The installed equipment must be used for the effective useful life of the product(s) or for a period of five years, whichever is less.</w:t>
      </w:r>
    </w:p>
    <w:p w14:paraId="0437F7A1" w14:textId="7C4CCCAC" w:rsidR="00DA356F" w:rsidRPr="006D5B42" w:rsidRDefault="00DA356F" w:rsidP="007F454D">
      <w:pPr>
        <w:numPr>
          <w:ilvl w:val="0"/>
          <w:numId w:val="5"/>
        </w:numPr>
        <w:tabs>
          <w:tab w:val="clear" w:pos="720"/>
          <w:tab w:val="num" w:pos="360"/>
        </w:tabs>
        <w:spacing w:after="100" w:afterAutospacing="1" w:line="240" w:lineRule="auto"/>
        <w:ind w:left="360"/>
        <w:jc w:val="both"/>
      </w:pPr>
      <w:r w:rsidRPr="006D5B42">
        <w:t xml:space="preserve">Applicants may seek </w:t>
      </w:r>
      <w:r>
        <w:t xml:space="preserve">IPUC </w:t>
      </w:r>
      <w:r w:rsidRPr="006D5B42">
        <w:t xml:space="preserve">reimbursement for qualified projects that were completed </w:t>
      </w:r>
      <w:r>
        <w:t>within the fiscal year with city approval</w:t>
      </w:r>
      <w:r w:rsidRPr="006D5B42">
        <w:t xml:space="preserve">. However, EE Program applications submitted on a reimbursable basis will be considered secondarily to pre-approvals and are subject to funding availability and receipt of all relevant documentation and verification requirements outlined herein. Therefore, </w:t>
      </w:r>
      <w:r>
        <w:t>IPUC</w:t>
      </w:r>
      <w:r w:rsidRPr="006D5B42">
        <w:t xml:space="preserve"> offers no guarantee that the applicant will receive an EE payment if the EE Program application is submitted on a reimbursable basis.</w:t>
      </w:r>
    </w:p>
    <w:p w14:paraId="746EE1C7" w14:textId="08ABC2FF" w:rsidR="00DA356F" w:rsidRDefault="00DA356F" w:rsidP="00DA356F">
      <w:pPr>
        <w:numPr>
          <w:ilvl w:val="0"/>
          <w:numId w:val="5"/>
        </w:numPr>
        <w:tabs>
          <w:tab w:val="clear" w:pos="720"/>
          <w:tab w:val="num" w:pos="360"/>
        </w:tabs>
        <w:spacing w:after="0" w:line="240" w:lineRule="auto"/>
        <w:ind w:left="360"/>
        <w:jc w:val="both"/>
      </w:pPr>
      <w:r w:rsidRPr="006D5B42">
        <w:t xml:space="preserve">EE Program applications are subject to pre- and post-installation inspections.  Customer agrees to fully cooperate with any authorized agents of </w:t>
      </w:r>
      <w:r>
        <w:t>IPUC</w:t>
      </w:r>
      <w:r w:rsidRPr="006D5B42">
        <w:t xml:space="preserve"> for the purpose of such inspections. Customers who are not in compliance with terms and conditions of the EE Program, or to have provided false or inaccurate information on the EE Program application will be billed for a pro-rated amount of the rebate, or the full amount of the rebate, as may be appropriate.</w:t>
      </w:r>
    </w:p>
    <w:p w14:paraId="40646769" w14:textId="66DFF884" w:rsidR="00773D67" w:rsidRDefault="00773D67" w:rsidP="00773D67">
      <w:pPr>
        <w:spacing w:after="0" w:line="240" w:lineRule="auto"/>
        <w:jc w:val="both"/>
      </w:pPr>
    </w:p>
    <w:p w14:paraId="394DC3D5" w14:textId="77777777" w:rsidR="00773D67" w:rsidRPr="006D5B42" w:rsidRDefault="00773D67" w:rsidP="00773D67">
      <w:pPr>
        <w:spacing w:after="0" w:line="240" w:lineRule="auto"/>
        <w:jc w:val="both"/>
      </w:pPr>
    </w:p>
    <w:p w14:paraId="76D2BD40" w14:textId="201B7C7D" w:rsidR="00DA356F" w:rsidRPr="006D5B42" w:rsidRDefault="00DA356F" w:rsidP="00DA356F">
      <w:pPr>
        <w:numPr>
          <w:ilvl w:val="0"/>
          <w:numId w:val="5"/>
        </w:numPr>
        <w:tabs>
          <w:tab w:val="clear" w:pos="720"/>
          <w:tab w:val="num" w:pos="360"/>
        </w:tabs>
        <w:spacing w:after="0" w:line="240" w:lineRule="auto"/>
        <w:ind w:left="360"/>
        <w:jc w:val="both"/>
      </w:pPr>
      <w:r w:rsidRPr="006D5B42">
        <w:lastRenderedPageBreak/>
        <w:t>All equipment installed must be new (not used, refurbished, or available for resale); used at the service address listed on the EE Program application; replace existing,</w:t>
      </w:r>
      <w:r>
        <w:t xml:space="preserve"> operational,</w:t>
      </w:r>
      <w:r w:rsidRPr="006D5B42">
        <w:t xml:space="preserve"> less energy-efficiency equipment; and utilize the same fuel source as existing equipment (electric for electric, not gas for electric).</w:t>
      </w:r>
    </w:p>
    <w:p w14:paraId="2CF97F23" w14:textId="000373A4" w:rsidR="00DA356F" w:rsidRPr="006D5B42" w:rsidRDefault="00DA356F" w:rsidP="00DA356F">
      <w:pPr>
        <w:numPr>
          <w:ilvl w:val="0"/>
          <w:numId w:val="5"/>
        </w:numPr>
        <w:tabs>
          <w:tab w:val="clear" w:pos="720"/>
          <w:tab w:val="num" w:pos="360"/>
        </w:tabs>
        <w:spacing w:after="0" w:line="240" w:lineRule="auto"/>
        <w:ind w:left="360"/>
        <w:jc w:val="both"/>
      </w:pPr>
      <w:r w:rsidRPr="006D5B42">
        <w:t xml:space="preserve">With the exception of </w:t>
      </w:r>
      <w:r w:rsidR="009F353D">
        <w:t>IPUC</w:t>
      </w:r>
      <w:r w:rsidRPr="006D5B42">
        <w:t xml:space="preserve"> projects, rebates/incentives are based on product cost only. Labor, equipment rentals, taxes and non-material costs are excluded.</w:t>
      </w:r>
    </w:p>
    <w:p w14:paraId="1E8E95C4" w14:textId="1C9F231D" w:rsidR="00EA5FC2" w:rsidRPr="00EA5FC2" w:rsidRDefault="00DA356F" w:rsidP="007F454D">
      <w:pPr>
        <w:numPr>
          <w:ilvl w:val="0"/>
          <w:numId w:val="5"/>
        </w:numPr>
        <w:tabs>
          <w:tab w:val="clear" w:pos="720"/>
          <w:tab w:val="num" w:pos="360"/>
        </w:tabs>
        <w:spacing w:after="0" w:line="240" w:lineRule="auto"/>
        <w:ind w:left="360"/>
        <w:jc w:val="both"/>
      </w:pPr>
      <w:r>
        <w:t>IPUC</w:t>
      </w:r>
      <w:r w:rsidRPr="006D5B42">
        <w:t xml:space="preserve"> does not endorse or recommend specific products or dealers and disclaims any warranty, whether expressed or implied, regarding the equipment installed, or for any material or labor associated with its installation, maintenance, repair, safety, satisfactory performance, or any energy savings associated with its use.</w:t>
      </w:r>
    </w:p>
    <w:p w14:paraId="78AFB085" w14:textId="77777777" w:rsidR="00EA5FC2" w:rsidRPr="00EA5FC2" w:rsidRDefault="00EA5FC2" w:rsidP="00EA5FC2"/>
    <w:p w14:paraId="5B5DF92B" w14:textId="77777777" w:rsidR="00773D67" w:rsidRPr="008D7636" w:rsidRDefault="00773D67" w:rsidP="00773D67">
      <w:pPr>
        <w:rPr>
          <w:b/>
          <w:u w:val="single"/>
        </w:rPr>
      </w:pPr>
      <w:r w:rsidRPr="008D7636">
        <w:rPr>
          <w:b/>
          <w:u w:val="single"/>
        </w:rPr>
        <w:t>Agreement and Certification</w:t>
      </w:r>
    </w:p>
    <w:p w14:paraId="3F2CC841" w14:textId="54C45401" w:rsidR="00773D67" w:rsidRPr="008D7636" w:rsidRDefault="00773D67" w:rsidP="00773D67">
      <w:pPr>
        <w:jc w:val="both"/>
        <w:rPr>
          <w:rFonts w:ascii="Arial" w:hAnsi="Arial" w:cs="Arial"/>
        </w:rPr>
      </w:pPr>
      <w:r w:rsidRPr="008D7636">
        <w:rPr>
          <w:rFonts w:ascii="Arial" w:hAnsi="Arial" w:cs="Arial"/>
        </w:rPr>
        <w:t xml:space="preserve">If you qualify for this program, </w:t>
      </w:r>
      <w:r w:rsidR="004A20B9">
        <w:rPr>
          <w:rFonts w:ascii="Arial" w:hAnsi="Arial" w:cs="Arial"/>
        </w:rPr>
        <w:t xml:space="preserve">IPUC </w:t>
      </w:r>
      <w:r w:rsidRPr="008D7636">
        <w:rPr>
          <w:rFonts w:ascii="Arial" w:hAnsi="Arial" w:cs="Arial"/>
        </w:rPr>
        <w:t xml:space="preserve">representative will schedule an energy </w:t>
      </w:r>
      <w:r>
        <w:rPr>
          <w:rFonts w:ascii="Arial" w:hAnsi="Arial" w:cs="Arial"/>
        </w:rPr>
        <w:t>survey</w:t>
      </w:r>
      <w:r w:rsidRPr="008D7636">
        <w:rPr>
          <w:rFonts w:ascii="Arial" w:hAnsi="Arial" w:cs="Arial"/>
        </w:rPr>
        <w:t xml:space="preserve"> to perform the above listed items. One of IPUC’s Energy Management Contractors will come to your </w:t>
      </w:r>
      <w:r>
        <w:rPr>
          <w:rFonts w:ascii="Arial" w:hAnsi="Arial" w:cs="Arial"/>
        </w:rPr>
        <w:t>business</w:t>
      </w:r>
      <w:r w:rsidRPr="008D7636">
        <w:rPr>
          <w:rFonts w:ascii="Arial" w:hAnsi="Arial" w:cs="Arial"/>
        </w:rPr>
        <w:t xml:space="preserve"> to perform an audit of your energy use and identify areas where you can save energy. You will be provided the items that you qualify for from the list above at no cost. Our Contractor will have you sign an Authorization Form and will perform the work described above and install the equipment at a time that is convenient for you. Our contractor may also provide you with a quote for additional energy saving items that are included in the recommendation and may provide you a quote to perform these installations. You are under no obligation to accept this additional work. Please be advised that there is a charge for the additional work. The installation of the items above should be done in a few hours.</w:t>
      </w:r>
    </w:p>
    <w:p w14:paraId="340B3317" w14:textId="77777777" w:rsidR="00773D67" w:rsidRDefault="00773D67" w:rsidP="00773D67">
      <w:pPr>
        <w:spacing w:after="0"/>
        <w:jc w:val="both"/>
        <w:rPr>
          <w:rFonts w:ascii="Arial" w:hAnsi="Arial" w:cs="Arial"/>
        </w:rPr>
      </w:pPr>
      <w:r w:rsidRPr="008D7636">
        <w:rPr>
          <w:rFonts w:ascii="Arial" w:hAnsi="Arial" w:cs="Arial"/>
        </w:rPr>
        <w:t>I agree to defend, indemnify, protect and hold IPUC and its agents, officers, and employees harmless from and against any and all claims asserted or liability established for damages or injuries to any person or property which arises from or are connected with or are caused by the acts or omissions of the customer or from conditions on the customer’s property; provided, however, that customer’s duty to indemnify and hold harmless shall not include any claims or liability arising from the willful misconduct of IPUC, its agents, officers, or employees in performing the work or services or supplying materials or equipment to the customer.</w:t>
      </w:r>
    </w:p>
    <w:p w14:paraId="2CB3CC27" w14:textId="77777777" w:rsidR="00773D67" w:rsidRDefault="00773D67" w:rsidP="00773D67">
      <w:pPr>
        <w:spacing w:before="480" w:after="0"/>
      </w:pPr>
      <w:r>
        <w:rPr>
          <w:b/>
        </w:rPr>
        <w:t xml:space="preserve">Account Holder Signature </w:t>
      </w:r>
      <w:r w:rsidRPr="00E1401E">
        <w:t>__________________________________________</w:t>
      </w:r>
      <w:r>
        <w:t xml:space="preserve"> </w:t>
      </w:r>
      <w:r>
        <w:rPr>
          <w:b/>
        </w:rPr>
        <w:t xml:space="preserve">Date </w:t>
      </w:r>
      <w:r>
        <w:t>________________</w:t>
      </w:r>
    </w:p>
    <w:p w14:paraId="51E06502" w14:textId="0713E8F0" w:rsidR="00EA5FC2" w:rsidRDefault="00EA5FC2" w:rsidP="00EA5FC2"/>
    <w:p w14:paraId="21DBF42A" w14:textId="0E32B2D9" w:rsidR="008D7636" w:rsidRPr="00EA5FC2" w:rsidRDefault="00EA5FC2" w:rsidP="00EA5FC2">
      <w:pPr>
        <w:tabs>
          <w:tab w:val="left" w:pos="5172"/>
        </w:tabs>
      </w:pPr>
      <w:r>
        <w:tab/>
      </w:r>
    </w:p>
    <w:sectPr w:rsidR="008D7636" w:rsidRPr="00EA5FC2" w:rsidSect="00B73E25">
      <w:headerReference w:type="even" r:id="rId8"/>
      <w:headerReference w:type="default" r:id="rId9"/>
      <w:footerReference w:type="default" r:id="rId10"/>
      <w:headerReference w:type="first" r:id="rId11"/>
      <w:pgSz w:w="12240" w:h="15840"/>
      <w:pgMar w:top="1440" w:right="1440" w:bottom="1440" w:left="144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597FB" w14:textId="77777777" w:rsidR="00D90F48" w:rsidRDefault="00D90F48" w:rsidP="00FF5040">
      <w:pPr>
        <w:spacing w:after="0" w:line="240" w:lineRule="auto"/>
      </w:pPr>
      <w:r>
        <w:separator/>
      </w:r>
    </w:p>
  </w:endnote>
  <w:endnote w:type="continuationSeparator" w:id="0">
    <w:p w14:paraId="0003E567" w14:textId="77777777" w:rsidR="00D90F48" w:rsidRDefault="00D90F48" w:rsidP="00FF5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348208"/>
      <w:docPartObj>
        <w:docPartGallery w:val="Page Numbers (Bottom of Page)"/>
        <w:docPartUnique/>
      </w:docPartObj>
    </w:sdtPr>
    <w:sdtEndPr/>
    <w:sdtContent>
      <w:sdt>
        <w:sdtPr>
          <w:id w:val="1728636285"/>
          <w:docPartObj>
            <w:docPartGallery w:val="Page Numbers (Top of Page)"/>
            <w:docPartUnique/>
          </w:docPartObj>
        </w:sdtPr>
        <w:sdtEndPr/>
        <w:sdtContent>
          <w:p w14:paraId="2E2CCCAB" w14:textId="36262D53" w:rsidR="00792856" w:rsidRDefault="0079285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3698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6989">
              <w:rPr>
                <w:b/>
                <w:bCs/>
                <w:noProof/>
              </w:rPr>
              <w:t>2</w:t>
            </w:r>
            <w:r>
              <w:rPr>
                <w:b/>
                <w:bCs/>
                <w:sz w:val="24"/>
                <w:szCs w:val="24"/>
              </w:rPr>
              <w:fldChar w:fldCharType="end"/>
            </w:r>
          </w:p>
        </w:sdtContent>
      </w:sdt>
    </w:sdtContent>
  </w:sdt>
  <w:p w14:paraId="63720772" w14:textId="77777777" w:rsidR="00792856" w:rsidRDefault="007928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9D5D5" w14:textId="77777777" w:rsidR="00D90F48" w:rsidRDefault="00D90F48" w:rsidP="00FF5040">
      <w:pPr>
        <w:spacing w:after="0" w:line="240" w:lineRule="auto"/>
      </w:pPr>
      <w:r>
        <w:separator/>
      </w:r>
    </w:p>
  </w:footnote>
  <w:footnote w:type="continuationSeparator" w:id="0">
    <w:p w14:paraId="629D5BF5" w14:textId="77777777" w:rsidR="00D90F48" w:rsidRDefault="00D90F48" w:rsidP="00FF50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69B57" w14:textId="77777777" w:rsidR="0012774B" w:rsidRDefault="00736989">
    <w:pPr>
      <w:pStyle w:val="Header"/>
    </w:pPr>
    <w:r>
      <w:rPr>
        <w:noProof/>
      </w:rPr>
      <w:pict w14:anchorId="1AA71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3549344" o:spid="_x0000_s2077" type="#_x0000_t75" style="position:absolute;margin-left:0;margin-top:0;width:950.6pt;height:276.75pt;z-index:-251650048;mso-position-horizontal:center;mso-position-horizontal-relative:margin;mso-position-vertical:center;mso-position-vertical-relative:margin" o:allowincell="f">
          <v:imagedata r:id="rId1" o:title="COI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9D800" w14:textId="28FD6706" w:rsidR="00773D67" w:rsidRDefault="00773D67" w:rsidP="00773D67">
    <w:pPr>
      <w:pStyle w:val="Header"/>
      <w:jc w:val="center"/>
    </w:pPr>
  </w:p>
  <w:p w14:paraId="6EECA9D2" w14:textId="1C66276D" w:rsidR="000F06D5" w:rsidRDefault="009E1CA9" w:rsidP="00792856">
    <w:pPr>
      <w:pStyle w:val="Heading1"/>
      <w:spacing w:line="502" w:lineRule="exact"/>
      <w:jc w:val="center"/>
      <w:rPr>
        <w:color w:val="231F20"/>
        <w:w w:val="75"/>
      </w:rPr>
    </w:pPr>
    <w:r>
      <w:rPr>
        <w:color w:val="231F20"/>
        <w:w w:val="75"/>
      </w:rPr>
      <w:t xml:space="preserve">IPUC </w:t>
    </w:r>
    <w:r w:rsidR="00773D67">
      <w:rPr>
        <w:color w:val="231F20"/>
        <w:w w:val="75"/>
      </w:rPr>
      <w:t>Direct Install Program Application</w:t>
    </w:r>
    <w:r w:rsidR="00792856">
      <w:rPr>
        <w:color w:val="231F20"/>
        <w:w w:val="75"/>
      </w:rPr>
      <w:t xml:space="preserve"> </w:t>
    </w:r>
  </w:p>
  <w:p w14:paraId="173C683D" w14:textId="16F930CD" w:rsidR="00773D67" w:rsidRDefault="000F06D5" w:rsidP="00792856">
    <w:pPr>
      <w:pStyle w:val="Heading1"/>
      <w:spacing w:line="502" w:lineRule="exact"/>
      <w:jc w:val="center"/>
      <w:rPr>
        <w:color w:val="231F20"/>
        <w:w w:val="75"/>
      </w:rPr>
    </w:pPr>
    <w:r>
      <w:rPr>
        <w:color w:val="231F20"/>
        <w:w w:val="75"/>
      </w:rPr>
      <w:t>(</w:t>
    </w:r>
    <w:r w:rsidR="00792856">
      <w:rPr>
        <w:color w:val="231F20"/>
        <w:w w:val="75"/>
      </w:rPr>
      <w:t>General Service</w:t>
    </w:r>
    <w:r>
      <w:rPr>
        <w:color w:val="231F20"/>
        <w:w w:val="75"/>
      </w:rPr>
      <w:t>)</w:t>
    </w:r>
  </w:p>
  <w:p w14:paraId="2205816E" w14:textId="7FA32225" w:rsidR="00773D67" w:rsidRDefault="00773D67" w:rsidP="00773D67">
    <w:pPr>
      <w:pStyle w:val="Header"/>
      <w:jc w:val="center"/>
    </w:pPr>
  </w:p>
  <w:p w14:paraId="4F6654AD" w14:textId="15CD9380" w:rsidR="00773D67" w:rsidRDefault="00773D67" w:rsidP="00773D67">
    <w:pPr>
      <w:pStyle w:val="Header"/>
      <w:jc w:val="center"/>
    </w:pPr>
  </w:p>
  <w:p w14:paraId="17CE1F84" w14:textId="6476B3D1" w:rsidR="0012774B" w:rsidRDefault="00736989" w:rsidP="00773D67">
    <w:pPr>
      <w:pStyle w:val="Header"/>
      <w:jc w:val="center"/>
    </w:pPr>
    <w:r>
      <w:rPr>
        <w:noProof/>
      </w:rPr>
      <w:pict w14:anchorId="1833FF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3549345" o:spid="_x0000_s2078" type="#_x0000_t75" style="position:absolute;left:0;text-align:left;margin-left:0;margin-top:0;width:950.6pt;height:276.75pt;z-index:-251649024;mso-position-horizontal:center;mso-position-horizontal-relative:margin;mso-position-vertical:center;mso-position-vertical-relative:margin" o:allowincell="f">
          <v:imagedata r:id="rId1" o:title="COI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2CF09" w14:textId="77777777" w:rsidR="0012774B" w:rsidRDefault="00736989">
    <w:pPr>
      <w:pStyle w:val="Header"/>
    </w:pPr>
    <w:r>
      <w:rPr>
        <w:noProof/>
      </w:rPr>
      <w:pict w14:anchorId="269A6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3549343" o:spid="_x0000_s2076" type="#_x0000_t75" style="position:absolute;margin-left:0;margin-top:0;width:950.6pt;height:276.75pt;z-index:-251651072;mso-position-horizontal:center;mso-position-horizontal-relative:margin;mso-position-vertical:center;mso-position-vertical-relative:margin" o:allowincell="f">
          <v:imagedata r:id="rId1" o:title="COI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224DA"/>
    <w:multiLevelType w:val="hybridMultilevel"/>
    <w:tmpl w:val="DA1056FA"/>
    <w:lvl w:ilvl="0" w:tplc="22020DBA">
      <w:start w:val="1"/>
      <w:numFmt w:val="bullet"/>
      <w:lvlText w:val="✓"/>
      <w:lvlJc w:val="left"/>
      <w:pPr>
        <w:ind w:left="938" w:hanging="253"/>
      </w:pPr>
      <w:rPr>
        <w:rFonts w:ascii="Arial" w:eastAsia="Arial" w:hAnsi="Arial" w:hint="default"/>
        <w:color w:val="231F20"/>
        <w:w w:val="78"/>
        <w:sz w:val="20"/>
        <w:szCs w:val="20"/>
      </w:rPr>
    </w:lvl>
    <w:lvl w:ilvl="1" w:tplc="F68CF574">
      <w:start w:val="1"/>
      <w:numFmt w:val="bullet"/>
      <w:lvlText w:val="•"/>
      <w:lvlJc w:val="left"/>
      <w:pPr>
        <w:ind w:left="1185" w:hanging="253"/>
      </w:pPr>
      <w:rPr>
        <w:rFonts w:hint="default"/>
      </w:rPr>
    </w:lvl>
    <w:lvl w:ilvl="2" w:tplc="123AB8CC">
      <w:start w:val="1"/>
      <w:numFmt w:val="bullet"/>
      <w:lvlText w:val="•"/>
      <w:lvlJc w:val="left"/>
      <w:pPr>
        <w:ind w:left="1431" w:hanging="253"/>
      </w:pPr>
      <w:rPr>
        <w:rFonts w:hint="default"/>
      </w:rPr>
    </w:lvl>
    <w:lvl w:ilvl="3" w:tplc="D8DAC5BC">
      <w:start w:val="1"/>
      <w:numFmt w:val="bullet"/>
      <w:lvlText w:val="•"/>
      <w:lvlJc w:val="left"/>
      <w:pPr>
        <w:ind w:left="1678" w:hanging="253"/>
      </w:pPr>
      <w:rPr>
        <w:rFonts w:hint="default"/>
      </w:rPr>
    </w:lvl>
    <w:lvl w:ilvl="4" w:tplc="599C4B94">
      <w:start w:val="1"/>
      <w:numFmt w:val="bullet"/>
      <w:lvlText w:val="•"/>
      <w:lvlJc w:val="left"/>
      <w:pPr>
        <w:ind w:left="1924" w:hanging="253"/>
      </w:pPr>
      <w:rPr>
        <w:rFonts w:hint="default"/>
      </w:rPr>
    </w:lvl>
    <w:lvl w:ilvl="5" w:tplc="CA0E3592">
      <w:start w:val="1"/>
      <w:numFmt w:val="bullet"/>
      <w:lvlText w:val="•"/>
      <w:lvlJc w:val="left"/>
      <w:pPr>
        <w:ind w:left="2171" w:hanging="253"/>
      </w:pPr>
      <w:rPr>
        <w:rFonts w:hint="default"/>
      </w:rPr>
    </w:lvl>
    <w:lvl w:ilvl="6" w:tplc="A81845F2">
      <w:start w:val="1"/>
      <w:numFmt w:val="bullet"/>
      <w:lvlText w:val="•"/>
      <w:lvlJc w:val="left"/>
      <w:pPr>
        <w:ind w:left="2417" w:hanging="253"/>
      </w:pPr>
      <w:rPr>
        <w:rFonts w:hint="default"/>
      </w:rPr>
    </w:lvl>
    <w:lvl w:ilvl="7" w:tplc="D9CACFB4">
      <w:start w:val="1"/>
      <w:numFmt w:val="bullet"/>
      <w:lvlText w:val="•"/>
      <w:lvlJc w:val="left"/>
      <w:pPr>
        <w:ind w:left="2664" w:hanging="253"/>
      </w:pPr>
      <w:rPr>
        <w:rFonts w:hint="default"/>
      </w:rPr>
    </w:lvl>
    <w:lvl w:ilvl="8" w:tplc="B24A3716">
      <w:start w:val="1"/>
      <w:numFmt w:val="bullet"/>
      <w:lvlText w:val="•"/>
      <w:lvlJc w:val="left"/>
      <w:pPr>
        <w:ind w:left="2910" w:hanging="253"/>
      </w:pPr>
      <w:rPr>
        <w:rFonts w:hint="default"/>
      </w:rPr>
    </w:lvl>
  </w:abstractNum>
  <w:abstractNum w:abstractNumId="1" w15:restartNumberingAfterBreak="0">
    <w:nsid w:val="47E27E8F"/>
    <w:multiLevelType w:val="hybridMultilevel"/>
    <w:tmpl w:val="255462F2"/>
    <w:lvl w:ilvl="0" w:tplc="4A506874">
      <w:start w:val="1"/>
      <w:numFmt w:val="bullet"/>
      <w:lvlText w:val="•"/>
      <w:lvlJc w:val="left"/>
      <w:pPr>
        <w:ind w:left="940" w:hanging="260"/>
      </w:pPr>
      <w:rPr>
        <w:rFonts w:ascii="Century Gothic" w:eastAsia="Century Gothic" w:hAnsi="Century Gothic" w:hint="default"/>
        <w:color w:val="58595B"/>
        <w:w w:val="40"/>
        <w:sz w:val="16"/>
        <w:szCs w:val="16"/>
      </w:rPr>
    </w:lvl>
    <w:lvl w:ilvl="1" w:tplc="BC0C983A">
      <w:start w:val="1"/>
      <w:numFmt w:val="bullet"/>
      <w:lvlText w:val="•"/>
      <w:lvlJc w:val="left"/>
      <w:pPr>
        <w:ind w:left="1962" w:hanging="260"/>
      </w:pPr>
      <w:rPr>
        <w:rFonts w:hint="default"/>
      </w:rPr>
    </w:lvl>
    <w:lvl w:ilvl="2" w:tplc="519C3422">
      <w:start w:val="1"/>
      <w:numFmt w:val="bullet"/>
      <w:lvlText w:val="•"/>
      <w:lvlJc w:val="left"/>
      <w:pPr>
        <w:ind w:left="2984" w:hanging="260"/>
      </w:pPr>
      <w:rPr>
        <w:rFonts w:hint="default"/>
      </w:rPr>
    </w:lvl>
    <w:lvl w:ilvl="3" w:tplc="88B07206">
      <w:start w:val="1"/>
      <w:numFmt w:val="bullet"/>
      <w:lvlText w:val="•"/>
      <w:lvlJc w:val="left"/>
      <w:pPr>
        <w:ind w:left="4006" w:hanging="260"/>
      </w:pPr>
      <w:rPr>
        <w:rFonts w:hint="default"/>
      </w:rPr>
    </w:lvl>
    <w:lvl w:ilvl="4" w:tplc="C6E6113E">
      <w:start w:val="1"/>
      <w:numFmt w:val="bullet"/>
      <w:lvlText w:val="•"/>
      <w:lvlJc w:val="left"/>
      <w:pPr>
        <w:ind w:left="5028" w:hanging="260"/>
      </w:pPr>
      <w:rPr>
        <w:rFonts w:hint="default"/>
      </w:rPr>
    </w:lvl>
    <w:lvl w:ilvl="5" w:tplc="CB3085D6">
      <w:start w:val="1"/>
      <w:numFmt w:val="bullet"/>
      <w:lvlText w:val="•"/>
      <w:lvlJc w:val="left"/>
      <w:pPr>
        <w:ind w:left="6050" w:hanging="260"/>
      </w:pPr>
      <w:rPr>
        <w:rFonts w:hint="default"/>
      </w:rPr>
    </w:lvl>
    <w:lvl w:ilvl="6" w:tplc="F3303F80">
      <w:start w:val="1"/>
      <w:numFmt w:val="bullet"/>
      <w:lvlText w:val="•"/>
      <w:lvlJc w:val="left"/>
      <w:pPr>
        <w:ind w:left="7072" w:hanging="260"/>
      </w:pPr>
      <w:rPr>
        <w:rFonts w:hint="default"/>
      </w:rPr>
    </w:lvl>
    <w:lvl w:ilvl="7" w:tplc="731A0C16">
      <w:start w:val="1"/>
      <w:numFmt w:val="bullet"/>
      <w:lvlText w:val="•"/>
      <w:lvlJc w:val="left"/>
      <w:pPr>
        <w:ind w:left="8094" w:hanging="260"/>
      </w:pPr>
      <w:rPr>
        <w:rFonts w:hint="default"/>
      </w:rPr>
    </w:lvl>
    <w:lvl w:ilvl="8" w:tplc="0B169C9A">
      <w:start w:val="1"/>
      <w:numFmt w:val="bullet"/>
      <w:lvlText w:val="•"/>
      <w:lvlJc w:val="left"/>
      <w:pPr>
        <w:ind w:left="9116" w:hanging="260"/>
      </w:pPr>
      <w:rPr>
        <w:rFonts w:hint="default"/>
      </w:rPr>
    </w:lvl>
  </w:abstractNum>
  <w:abstractNum w:abstractNumId="2" w15:restartNumberingAfterBreak="0">
    <w:nsid w:val="484254DD"/>
    <w:multiLevelType w:val="hybridMultilevel"/>
    <w:tmpl w:val="72EC2A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F96CB9"/>
    <w:multiLevelType w:val="hybridMultilevel"/>
    <w:tmpl w:val="89A26D10"/>
    <w:lvl w:ilvl="0" w:tplc="81C03FD2">
      <w:start w:val="1"/>
      <w:numFmt w:val="bullet"/>
      <w:lvlText w:val="•"/>
      <w:lvlJc w:val="left"/>
      <w:pPr>
        <w:ind w:left="940" w:hanging="260"/>
      </w:pPr>
      <w:rPr>
        <w:rFonts w:ascii="Century Gothic" w:eastAsia="Century Gothic" w:hAnsi="Century Gothic" w:hint="default"/>
        <w:color w:val="58595B"/>
        <w:w w:val="40"/>
        <w:sz w:val="16"/>
        <w:szCs w:val="16"/>
      </w:rPr>
    </w:lvl>
    <w:lvl w:ilvl="1" w:tplc="A5261648">
      <w:start w:val="1"/>
      <w:numFmt w:val="bullet"/>
      <w:lvlText w:val="•"/>
      <w:lvlJc w:val="left"/>
      <w:pPr>
        <w:ind w:left="1962" w:hanging="260"/>
      </w:pPr>
      <w:rPr>
        <w:rFonts w:hint="default"/>
      </w:rPr>
    </w:lvl>
    <w:lvl w:ilvl="2" w:tplc="4FF6E1C0">
      <w:start w:val="1"/>
      <w:numFmt w:val="bullet"/>
      <w:lvlText w:val="•"/>
      <w:lvlJc w:val="left"/>
      <w:pPr>
        <w:ind w:left="2984" w:hanging="260"/>
      </w:pPr>
      <w:rPr>
        <w:rFonts w:hint="default"/>
      </w:rPr>
    </w:lvl>
    <w:lvl w:ilvl="3" w:tplc="123CCB6E">
      <w:start w:val="1"/>
      <w:numFmt w:val="bullet"/>
      <w:lvlText w:val="•"/>
      <w:lvlJc w:val="left"/>
      <w:pPr>
        <w:ind w:left="4006" w:hanging="260"/>
      </w:pPr>
      <w:rPr>
        <w:rFonts w:hint="default"/>
      </w:rPr>
    </w:lvl>
    <w:lvl w:ilvl="4" w:tplc="E99453E2">
      <w:start w:val="1"/>
      <w:numFmt w:val="bullet"/>
      <w:lvlText w:val="•"/>
      <w:lvlJc w:val="left"/>
      <w:pPr>
        <w:ind w:left="5028" w:hanging="260"/>
      </w:pPr>
      <w:rPr>
        <w:rFonts w:hint="default"/>
      </w:rPr>
    </w:lvl>
    <w:lvl w:ilvl="5" w:tplc="7C241238">
      <w:start w:val="1"/>
      <w:numFmt w:val="bullet"/>
      <w:lvlText w:val="•"/>
      <w:lvlJc w:val="left"/>
      <w:pPr>
        <w:ind w:left="6050" w:hanging="260"/>
      </w:pPr>
      <w:rPr>
        <w:rFonts w:hint="default"/>
      </w:rPr>
    </w:lvl>
    <w:lvl w:ilvl="6" w:tplc="496AB430">
      <w:start w:val="1"/>
      <w:numFmt w:val="bullet"/>
      <w:lvlText w:val="•"/>
      <w:lvlJc w:val="left"/>
      <w:pPr>
        <w:ind w:left="7072" w:hanging="260"/>
      </w:pPr>
      <w:rPr>
        <w:rFonts w:hint="default"/>
      </w:rPr>
    </w:lvl>
    <w:lvl w:ilvl="7" w:tplc="2738EF8E">
      <w:start w:val="1"/>
      <w:numFmt w:val="bullet"/>
      <w:lvlText w:val="•"/>
      <w:lvlJc w:val="left"/>
      <w:pPr>
        <w:ind w:left="8094" w:hanging="260"/>
      </w:pPr>
      <w:rPr>
        <w:rFonts w:hint="default"/>
      </w:rPr>
    </w:lvl>
    <w:lvl w:ilvl="8" w:tplc="B90ED2D6">
      <w:start w:val="1"/>
      <w:numFmt w:val="bullet"/>
      <w:lvlText w:val="•"/>
      <w:lvlJc w:val="left"/>
      <w:pPr>
        <w:ind w:left="9116" w:hanging="260"/>
      </w:pPr>
      <w:rPr>
        <w:rFonts w:hint="default"/>
      </w:rPr>
    </w:lvl>
  </w:abstractNum>
  <w:abstractNum w:abstractNumId="4" w15:restartNumberingAfterBreak="0">
    <w:nsid w:val="684A22FA"/>
    <w:multiLevelType w:val="hybridMultilevel"/>
    <w:tmpl w:val="0F06B2AE"/>
    <w:lvl w:ilvl="0" w:tplc="3A2CFF76">
      <w:start w:val="5"/>
      <w:numFmt w:val="upperRoman"/>
      <w:lvlText w:val="%1."/>
      <w:lvlJc w:val="left"/>
      <w:pPr>
        <w:ind w:left="493" w:hanging="356"/>
      </w:pPr>
      <w:rPr>
        <w:rFonts w:ascii="Arial" w:eastAsia="Arial" w:hAnsi="Arial" w:hint="default"/>
        <w:b/>
        <w:bCs/>
        <w:w w:val="97"/>
        <w:sz w:val="22"/>
        <w:szCs w:val="22"/>
      </w:rPr>
    </w:lvl>
    <w:lvl w:ilvl="1" w:tplc="DE9CBE8A">
      <w:start w:val="1"/>
      <w:numFmt w:val="decimal"/>
      <w:lvlText w:val="%2."/>
      <w:lvlJc w:val="left"/>
      <w:pPr>
        <w:ind w:left="484" w:hanging="346"/>
      </w:pPr>
      <w:rPr>
        <w:rFonts w:ascii="Arial" w:eastAsia="Arial" w:hAnsi="Arial" w:hint="default"/>
        <w:w w:val="99"/>
        <w:sz w:val="22"/>
        <w:szCs w:val="22"/>
      </w:rPr>
    </w:lvl>
    <w:lvl w:ilvl="2" w:tplc="42E847B6">
      <w:start w:val="1"/>
      <w:numFmt w:val="bullet"/>
      <w:lvlText w:val="•"/>
      <w:lvlJc w:val="left"/>
      <w:pPr>
        <w:ind w:left="1465" w:hanging="346"/>
      </w:pPr>
      <w:rPr>
        <w:rFonts w:hint="default"/>
      </w:rPr>
    </w:lvl>
    <w:lvl w:ilvl="3" w:tplc="6916E162">
      <w:start w:val="1"/>
      <w:numFmt w:val="bullet"/>
      <w:lvlText w:val="•"/>
      <w:lvlJc w:val="left"/>
      <w:pPr>
        <w:ind w:left="2437" w:hanging="346"/>
      </w:pPr>
      <w:rPr>
        <w:rFonts w:hint="default"/>
      </w:rPr>
    </w:lvl>
    <w:lvl w:ilvl="4" w:tplc="1E5CFCEC">
      <w:start w:val="1"/>
      <w:numFmt w:val="bullet"/>
      <w:lvlText w:val="•"/>
      <w:lvlJc w:val="left"/>
      <w:pPr>
        <w:ind w:left="3409" w:hanging="346"/>
      </w:pPr>
      <w:rPr>
        <w:rFonts w:hint="default"/>
      </w:rPr>
    </w:lvl>
    <w:lvl w:ilvl="5" w:tplc="8240442E">
      <w:start w:val="1"/>
      <w:numFmt w:val="bullet"/>
      <w:lvlText w:val="•"/>
      <w:lvlJc w:val="left"/>
      <w:pPr>
        <w:ind w:left="4380" w:hanging="346"/>
      </w:pPr>
      <w:rPr>
        <w:rFonts w:hint="default"/>
      </w:rPr>
    </w:lvl>
    <w:lvl w:ilvl="6" w:tplc="2F342E74">
      <w:start w:val="1"/>
      <w:numFmt w:val="bullet"/>
      <w:lvlText w:val="•"/>
      <w:lvlJc w:val="left"/>
      <w:pPr>
        <w:ind w:left="5352" w:hanging="346"/>
      </w:pPr>
      <w:rPr>
        <w:rFonts w:hint="default"/>
      </w:rPr>
    </w:lvl>
    <w:lvl w:ilvl="7" w:tplc="8C8ECDE6">
      <w:start w:val="1"/>
      <w:numFmt w:val="bullet"/>
      <w:lvlText w:val="•"/>
      <w:lvlJc w:val="left"/>
      <w:pPr>
        <w:ind w:left="6324" w:hanging="346"/>
      </w:pPr>
      <w:rPr>
        <w:rFonts w:hint="default"/>
      </w:rPr>
    </w:lvl>
    <w:lvl w:ilvl="8" w:tplc="8D102B82">
      <w:start w:val="1"/>
      <w:numFmt w:val="bullet"/>
      <w:lvlText w:val="•"/>
      <w:lvlJc w:val="left"/>
      <w:pPr>
        <w:ind w:left="7296" w:hanging="346"/>
      </w:pPr>
      <w:rPr>
        <w:rFont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53"/>
    <w:rsid w:val="0001760E"/>
    <w:rsid w:val="00024CD3"/>
    <w:rsid w:val="000F06D5"/>
    <w:rsid w:val="000F2E15"/>
    <w:rsid w:val="0012774B"/>
    <w:rsid w:val="00135775"/>
    <w:rsid w:val="00205B09"/>
    <w:rsid w:val="0024625F"/>
    <w:rsid w:val="00246AED"/>
    <w:rsid w:val="002D6A2C"/>
    <w:rsid w:val="00313010"/>
    <w:rsid w:val="003843E7"/>
    <w:rsid w:val="00390374"/>
    <w:rsid w:val="003B467F"/>
    <w:rsid w:val="00445BF1"/>
    <w:rsid w:val="00452690"/>
    <w:rsid w:val="00467DA1"/>
    <w:rsid w:val="004A20B9"/>
    <w:rsid w:val="004F3CEA"/>
    <w:rsid w:val="00502EA5"/>
    <w:rsid w:val="005219EA"/>
    <w:rsid w:val="005543AB"/>
    <w:rsid w:val="005714CD"/>
    <w:rsid w:val="005C27D7"/>
    <w:rsid w:val="005E7C13"/>
    <w:rsid w:val="00624A08"/>
    <w:rsid w:val="00667F57"/>
    <w:rsid w:val="006A5EE7"/>
    <w:rsid w:val="006F3C1A"/>
    <w:rsid w:val="00706DA4"/>
    <w:rsid w:val="00736989"/>
    <w:rsid w:val="00737FA8"/>
    <w:rsid w:val="007517C4"/>
    <w:rsid w:val="00773D67"/>
    <w:rsid w:val="00792856"/>
    <w:rsid w:val="007B14EC"/>
    <w:rsid w:val="007F454D"/>
    <w:rsid w:val="008606E4"/>
    <w:rsid w:val="008D7636"/>
    <w:rsid w:val="008E2319"/>
    <w:rsid w:val="009B0E44"/>
    <w:rsid w:val="009D63CE"/>
    <w:rsid w:val="009E1CA9"/>
    <w:rsid w:val="009F353D"/>
    <w:rsid w:val="00A034D3"/>
    <w:rsid w:val="00A76F83"/>
    <w:rsid w:val="00A8779B"/>
    <w:rsid w:val="00A92333"/>
    <w:rsid w:val="00AA71E4"/>
    <w:rsid w:val="00AB10EC"/>
    <w:rsid w:val="00B25276"/>
    <w:rsid w:val="00B4211D"/>
    <w:rsid w:val="00B42DE2"/>
    <w:rsid w:val="00B73E25"/>
    <w:rsid w:val="00BD487E"/>
    <w:rsid w:val="00BE2B4E"/>
    <w:rsid w:val="00C16F00"/>
    <w:rsid w:val="00CA6C36"/>
    <w:rsid w:val="00CA7893"/>
    <w:rsid w:val="00CB66E3"/>
    <w:rsid w:val="00D90F48"/>
    <w:rsid w:val="00D97EBC"/>
    <w:rsid w:val="00DA356F"/>
    <w:rsid w:val="00E1401E"/>
    <w:rsid w:val="00E36453"/>
    <w:rsid w:val="00EA5FC2"/>
    <w:rsid w:val="00EC2CF4"/>
    <w:rsid w:val="00ED3A85"/>
    <w:rsid w:val="00EE0673"/>
    <w:rsid w:val="00F53A8C"/>
    <w:rsid w:val="00F83788"/>
    <w:rsid w:val="00FF5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45E04666"/>
  <w15:chartTrackingRefBased/>
  <w15:docId w15:val="{DE599499-7232-4222-9F15-A817A43C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E36453"/>
    <w:pPr>
      <w:widowControl w:val="0"/>
      <w:spacing w:before="20" w:after="0" w:line="240" w:lineRule="auto"/>
      <w:ind w:left="976"/>
      <w:outlineLvl w:val="0"/>
    </w:pPr>
    <w:rPr>
      <w:rFonts w:ascii="Tahoma" w:eastAsia="Tahoma" w:hAnsi="Tahoma"/>
      <w:b/>
      <w:bCs/>
      <w:sz w:val="43"/>
      <w:szCs w:val="43"/>
    </w:rPr>
  </w:style>
  <w:style w:type="paragraph" w:styleId="Heading2">
    <w:name w:val="heading 2"/>
    <w:basedOn w:val="Normal"/>
    <w:link w:val="Heading2Char"/>
    <w:uiPriority w:val="1"/>
    <w:qFormat/>
    <w:rsid w:val="00FF5040"/>
    <w:pPr>
      <w:widowControl w:val="0"/>
      <w:spacing w:before="74" w:after="0" w:line="240" w:lineRule="auto"/>
      <w:ind w:left="308"/>
      <w:outlineLvl w:val="1"/>
    </w:pPr>
    <w:rPr>
      <w:rFonts w:ascii="Arial" w:eastAsia="Arial" w:hAnsi="Arial"/>
      <w:b/>
      <w:bCs/>
      <w:sz w:val="20"/>
      <w:szCs w:val="20"/>
    </w:rPr>
  </w:style>
  <w:style w:type="paragraph" w:styleId="Heading3">
    <w:name w:val="heading 3"/>
    <w:basedOn w:val="Normal"/>
    <w:link w:val="Heading3Char"/>
    <w:uiPriority w:val="1"/>
    <w:qFormat/>
    <w:rsid w:val="00FF5040"/>
    <w:pPr>
      <w:widowControl w:val="0"/>
      <w:spacing w:after="0" w:line="240" w:lineRule="auto"/>
      <w:ind w:left="200"/>
      <w:outlineLvl w:val="2"/>
    </w:pPr>
    <w:rPr>
      <w:rFonts w:ascii="Arial" w:eastAsia="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36453"/>
    <w:rPr>
      <w:rFonts w:ascii="Tahoma" w:eastAsia="Tahoma" w:hAnsi="Tahoma"/>
      <w:b/>
      <w:bCs/>
      <w:sz w:val="43"/>
      <w:szCs w:val="43"/>
    </w:rPr>
  </w:style>
  <w:style w:type="table" w:styleId="TableGrid">
    <w:name w:val="Table Grid"/>
    <w:basedOn w:val="TableNormal"/>
    <w:uiPriority w:val="39"/>
    <w:rsid w:val="00E3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FF5040"/>
    <w:rPr>
      <w:rFonts w:ascii="Arial" w:eastAsia="Arial" w:hAnsi="Arial"/>
      <w:b/>
      <w:bCs/>
      <w:sz w:val="20"/>
      <w:szCs w:val="20"/>
    </w:rPr>
  </w:style>
  <w:style w:type="character" w:customStyle="1" w:styleId="Heading3Char">
    <w:name w:val="Heading 3 Char"/>
    <w:basedOn w:val="DefaultParagraphFont"/>
    <w:link w:val="Heading3"/>
    <w:uiPriority w:val="1"/>
    <w:rsid w:val="00FF5040"/>
    <w:rPr>
      <w:rFonts w:ascii="Arial" w:eastAsia="Arial" w:hAnsi="Arial"/>
      <w:sz w:val="20"/>
      <w:szCs w:val="20"/>
    </w:rPr>
  </w:style>
  <w:style w:type="paragraph" w:styleId="BodyText">
    <w:name w:val="Body Text"/>
    <w:basedOn w:val="Normal"/>
    <w:link w:val="BodyTextChar"/>
    <w:uiPriority w:val="1"/>
    <w:qFormat/>
    <w:rsid w:val="00FF5040"/>
    <w:pPr>
      <w:widowControl w:val="0"/>
      <w:spacing w:after="0" w:line="240" w:lineRule="auto"/>
      <w:ind w:left="940" w:hanging="260"/>
    </w:pPr>
    <w:rPr>
      <w:rFonts w:ascii="Century Gothic" w:eastAsia="Century Gothic" w:hAnsi="Century Gothic"/>
      <w:sz w:val="16"/>
      <w:szCs w:val="16"/>
    </w:rPr>
  </w:style>
  <w:style w:type="character" w:customStyle="1" w:styleId="BodyTextChar">
    <w:name w:val="Body Text Char"/>
    <w:basedOn w:val="DefaultParagraphFont"/>
    <w:link w:val="BodyText"/>
    <w:uiPriority w:val="1"/>
    <w:rsid w:val="00FF5040"/>
    <w:rPr>
      <w:rFonts w:ascii="Century Gothic" w:eastAsia="Century Gothic" w:hAnsi="Century Gothic"/>
      <w:sz w:val="16"/>
      <w:szCs w:val="16"/>
    </w:rPr>
  </w:style>
  <w:style w:type="paragraph" w:styleId="ListParagraph">
    <w:name w:val="List Paragraph"/>
    <w:basedOn w:val="Normal"/>
    <w:uiPriority w:val="34"/>
    <w:qFormat/>
    <w:rsid w:val="00FF5040"/>
    <w:pPr>
      <w:widowControl w:val="0"/>
      <w:spacing w:after="0" w:line="240" w:lineRule="auto"/>
    </w:pPr>
  </w:style>
  <w:style w:type="paragraph" w:customStyle="1" w:styleId="TableParagraph">
    <w:name w:val="Table Paragraph"/>
    <w:basedOn w:val="Normal"/>
    <w:uiPriority w:val="1"/>
    <w:qFormat/>
    <w:rsid w:val="00FF5040"/>
    <w:pPr>
      <w:widowControl w:val="0"/>
      <w:spacing w:after="0" w:line="240" w:lineRule="auto"/>
    </w:pPr>
  </w:style>
  <w:style w:type="paragraph" w:styleId="Header">
    <w:name w:val="header"/>
    <w:basedOn w:val="Normal"/>
    <w:link w:val="HeaderChar"/>
    <w:uiPriority w:val="99"/>
    <w:unhideWhenUsed/>
    <w:rsid w:val="00FF5040"/>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FF5040"/>
  </w:style>
  <w:style w:type="paragraph" w:styleId="Footer">
    <w:name w:val="footer"/>
    <w:basedOn w:val="Normal"/>
    <w:link w:val="FooterChar"/>
    <w:uiPriority w:val="99"/>
    <w:unhideWhenUsed/>
    <w:rsid w:val="00FF5040"/>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FF5040"/>
  </w:style>
  <w:style w:type="character" w:styleId="Hyperlink">
    <w:name w:val="Hyperlink"/>
    <w:basedOn w:val="DefaultParagraphFont"/>
    <w:uiPriority w:val="99"/>
    <w:unhideWhenUsed/>
    <w:rsid w:val="00FF5040"/>
    <w:rPr>
      <w:color w:val="0563C1" w:themeColor="hyperlink"/>
      <w:u w:val="single"/>
    </w:rPr>
  </w:style>
  <w:style w:type="character" w:styleId="CommentReference">
    <w:name w:val="annotation reference"/>
    <w:basedOn w:val="DefaultParagraphFont"/>
    <w:uiPriority w:val="99"/>
    <w:semiHidden/>
    <w:unhideWhenUsed/>
    <w:rsid w:val="008D7636"/>
    <w:rPr>
      <w:sz w:val="16"/>
      <w:szCs w:val="16"/>
    </w:rPr>
  </w:style>
  <w:style w:type="paragraph" w:styleId="CommentText">
    <w:name w:val="annotation text"/>
    <w:basedOn w:val="Normal"/>
    <w:link w:val="CommentTextChar"/>
    <w:uiPriority w:val="99"/>
    <w:semiHidden/>
    <w:unhideWhenUsed/>
    <w:rsid w:val="008D7636"/>
    <w:pPr>
      <w:spacing w:line="240" w:lineRule="auto"/>
    </w:pPr>
    <w:rPr>
      <w:sz w:val="20"/>
      <w:szCs w:val="20"/>
    </w:rPr>
  </w:style>
  <w:style w:type="character" w:customStyle="1" w:styleId="CommentTextChar">
    <w:name w:val="Comment Text Char"/>
    <w:basedOn w:val="DefaultParagraphFont"/>
    <w:link w:val="CommentText"/>
    <w:uiPriority w:val="99"/>
    <w:semiHidden/>
    <w:rsid w:val="008D7636"/>
    <w:rPr>
      <w:sz w:val="20"/>
      <w:szCs w:val="20"/>
    </w:rPr>
  </w:style>
  <w:style w:type="paragraph" w:styleId="CommentSubject">
    <w:name w:val="annotation subject"/>
    <w:basedOn w:val="CommentText"/>
    <w:next w:val="CommentText"/>
    <w:link w:val="CommentSubjectChar"/>
    <w:uiPriority w:val="99"/>
    <w:semiHidden/>
    <w:unhideWhenUsed/>
    <w:rsid w:val="008D7636"/>
    <w:rPr>
      <w:b/>
      <w:bCs/>
    </w:rPr>
  </w:style>
  <w:style w:type="character" w:customStyle="1" w:styleId="CommentSubjectChar">
    <w:name w:val="Comment Subject Char"/>
    <w:basedOn w:val="CommentTextChar"/>
    <w:link w:val="CommentSubject"/>
    <w:uiPriority w:val="99"/>
    <w:semiHidden/>
    <w:rsid w:val="008D7636"/>
    <w:rPr>
      <w:b/>
      <w:bCs/>
      <w:sz w:val="20"/>
      <w:szCs w:val="20"/>
    </w:rPr>
  </w:style>
  <w:style w:type="paragraph" w:styleId="Revision">
    <w:name w:val="Revision"/>
    <w:hidden/>
    <w:uiPriority w:val="99"/>
    <w:semiHidden/>
    <w:rsid w:val="008D7636"/>
    <w:pPr>
      <w:spacing w:after="0" w:line="240" w:lineRule="auto"/>
    </w:pPr>
  </w:style>
  <w:style w:type="paragraph" w:styleId="BalloonText">
    <w:name w:val="Balloon Text"/>
    <w:basedOn w:val="Normal"/>
    <w:link w:val="BalloonTextChar"/>
    <w:uiPriority w:val="99"/>
    <w:semiHidden/>
    <w:unhideWhenUsed/>
    <w:rsid w:val="008D7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6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79943-4873-4CA6-A6A5-5E7890620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Ruvalcaba</dc:creator>
  <cp:keywords/>
  <dc:description/>
  <cp:lastModifiedBy>Dev Birla</cp:lastModifiedBy>
  <cp:revision>2</cp:revision>
  <cp:lastPrinted>2019-06-06T18:43:00Z</cp:lastPrinted>
  <dcterms:created xsi:type="dcterms:W3CDTF">2019-06-21T18:32:00Z</dcterms:created>
  <dcterms:modified xsi:type="dcterms:W3CDTF">2019-06-21T18:32:00Z</dcterms:modified>
</cp:coreProperties>
</file>